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03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4"/>
      </w:tblGrid>
      <w:tr w:rsidR="009F4D55" w:rsidRPr="009F4D55" w:rsidTr="009F4D55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8F6F0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8394"/>
            </w:tblGrid>
            <w:tr w:rsidR="009F4D55" w:rsidRPr="009F4D55" w:rsidTr="009F4D55">
              <w:trPr>
                <w:tblCellSpacing w:w="0" w:type="dxa"/>
                <w:jc w:val="center"/>
              </w:trPr>
              <w:tc>
                <w:tcPr>
                  <w:tcW w:w="1950" w:type="dxa"/>
                  <w:shd w:val="clear" w:color="auto" w:fill="F8F6F0"/>
                  <w:hideMark/>
                </w:tcPr>
                <w:p w:rsidR="009F4D55" w:rsidRPr="009F4D55" w:rsidRDefault="009F4D55" w:rsidP="009F4D55">
                  <w:pPr>
                    <w:framePr w:hSpace="180" w:wrap="around" w:vAnchor="page" w:hAnchor="margin" w:xAlign="center" w:y="1036"/>
                    <w:widowControl/>
                    <w:jc w:val="right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9F4D55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法規名稱：</w:t>
                  </w:r>
                </w:p>
              </w:tc>
              <w:tc>
                <w:tcPr>
                  <w:tcW w:w="0" w:type="auto"/>
                  <w:shd w:val="clear" w:color="auto" w:fill="F8F6F0"/>
                  <w:vAlign w:val="center"/>
                  <w:hideMark/>
                </w:tcPr>
                <w:p w:rsidR="009F4D55" w:rsidRPr="009F4D55" w:rsidRDefault="009F4D55" w:rsidP="009F4D55">
                  <w:pPr>
                    <w:framePr w:hSpace="180" w:wrap="around" w:vAnchor="page" w:hAnchor="margin" w:xAlign="center" w:y="1036"/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hyperlink r:id="rId5" w:history="1">
                    <w:r w:rsidRPr="009F4D55">
                      <w:rPr>
                        <w:rFonts w:ascii="Arial" w:eastAsia="新細明體" w:hAnsi="Arial" w:cs="Arial"/>
                        <w:color w:val="017CA5"/>
                        <w:kern w:val="0"/>
                        <w:szCs w:val="24"/>
                        <w:u w:val="single"/>
                      </w:rPr>
                      <w:t>國有財產產籍管理作業要點</w:t>
                    </w:r>
                  </w:hyperlink>
                </w:p>
              </w:tc>
            </w:tr>
            <w:tr w:rsidR="009F4D55" w:rsidRPr="009F4D55" w:rsidTr="009F4D5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8F6F0"/>
                  <w:hideMark/>
                </w:tcPr>
                <w:p w:rsidR="009F4D55" w:rsidRPr="009F4D55" w:rsidRDefault="009F4D55" w:rsidP="009F4D55">
                  <w:pPr>
                    <w:framePr w:hSpace="180" w:wrap="around" w:vAnchor="page" w:hAnchor="margin" w:xAlign="center" w:y="1036"/>
                    <w:widowControl/>
                    <w:jc w:val="right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9F4D55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時間：</w:t>
                  </w:r>
                </w:p>
              </w:tc>
              <w:tc>
                <w:tcPr>
                  <w:tcW w:w="0" w:type="auto"/>
                  <w:shd w:val="clear" w:color="auto" w:fill="F8F6F0"/>
                  <w:vAlign w:val="center"/>
                  <w:hideMark/>
                </w:tcPr>
                <w:p w:rsidR="009F4D55" w:rsidRPr="009F4D55" w:rsidRDefault="009F4D55" w:rsidP="009F4D55">
                  <w:pPr>
                    <w:framePr w:hSpace="180" w:wrap="around" w:vAnchor="page" w:hAnchor="margin" w:xAlign="center" w:y="1036"/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9F4D55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中華民國</w:t>
                  </w:r>
                  <w:r w:rsidRPr="009F4D55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107</w:t>
                  </w:r>
                  <w:r w:rsidRPr="009F4D55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年</w:t>
                  </w:r>
                  <w:r w:rsidRPr="009F4D55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8</w:t>
                  </w:r>
                  <w:r w:rsidRPr="009F4D55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月</w:t>
                  </w:r>
                  <w:r w:rsidRPr="009F4D55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10</w:t>
                  </w:r>
                  <w:r w:rsidRPr="009F4D55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日</w:t>
                  </w:r>
                </w:p>
              </w:tc>
            </w:tr>
          </w:tbl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/>
                <w:color w:val="000000"/>
                <w:kern w:val="0"/>
                <w:sz w:val="23"/>
                <w:szCs w:val="23"/>
              </w:rPr>
            </w:pPr>
          </w:p>
        </w:tc>
      </w:tr>
      <w:tr w:rsidR="009F4D55" w:rsidRPr="009F4D55" w:rsidTr="009F4D55">
        <w:tc>
          <w:tcPr>
            <w:tcW w:w="0" w:type="auto"/>
            <w:shd w:val="clear" w:color="auto" w:fill="FFFFFF"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一、為利國有財產產籍管理，特訂定本要點。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非公用財產之產籍管理，另依財政部國有財產署訂定之作業程序辦理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；境外財產之產籍管理，另依外交部訂定之境外國有財產管理作業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規</w:t>
            </w:r>
            <w:proofErr w:type="gramEnd"/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範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辦理。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二、國有財產產籍登記分類如下：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（一）土地。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（二）土地改良物。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（三）房屋建築及設備。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（四）機械及設備。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（五）交通及運輸設備。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（六）雜項設備。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（七）有價證券。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（八）權利。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三、管理機關應就所經管之國有財產，設置國有財產資料卡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以下簡稱財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產卡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）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及明細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分類帳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財產卡以一物一卡為原則，多種財產組成或附有設備之財產，應以組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成或主體之財產設卡，並將各個組成之財產及設備登入財產卡。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財產卡、財產明細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分類帳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標準格式及主要內容如附件一，各管理機關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並得視業務需要加設欄項輔助登記之。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財產卡及明細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分類帳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，得以電子檔案或書面資料設置。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四、管理機關應編具各類財產明細清冊，並依保管單位別及保管人設置清</w:t>
            </w:r>
          </w:p>
          <w:p w:rsid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冊，其格式如附件二，清冊或欄位不敷使用時，得加設輔助之。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lastRenderedPageBreak/>
              <w:t>五、國有財產之編號、名稱、單位、使用年限，應依照「財物標準分類」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辦理；其未規定者，由管理機關報請中央主計機關統一訂定。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六、財產價值，除事業用財產及作業使用之公務用財產應依其會計制度辦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理折舊及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攤銷外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，其餘財產應依中央政府各機關辦理財產折舊及攤銷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原則辦理折舊及攤銷。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前項財產屬地方政府及所屬管理機關經管者，不計折舊。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七、財產價值，除事業用財產依公有營業會計制度辦理外，依下列方式計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價：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（一）不動產：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1.土地按當期申報地價；未登記地按毗鄰已登記地申報地價列帳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，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俟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登記後按當期申報地價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調整產價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。但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土地係價購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、徵收或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有償撥用者，依其取得之價格。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2.土地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改良物按建築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支出費用或取得之原價；但建築支出費用或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取得之原價無法查明者，依稅捐機關當期課稅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現值列帳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，無課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稅現值者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，由管理機關估定之。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3.房屋建築及設備按建築支出費用或取得之原價；但建築支出費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用或取得之原價無法查明者，依稅捐機關當期課稅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現值列帳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  無課稅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現值者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，由管理機關估定之。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（二）動產按原價，但原價無法查明者，由管理機關估定之。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（三）有價證券按每股票面金額；因出資所得之權利，按其出資金額；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有價證券中之實物債券，按其收受時之折價計算。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（四）權利按取得時之價格；但取得時無價格者，得以向有關機關申請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登記之成本列帳或由管理機關估定之。</w:t>
            </w:r>
          </w:p>
          <w:p w:rsid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前項之財產價值，一律以新臺幣元計值，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不滿一元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者，四捨五入。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lastRenderedPageBreak/>
              <w:t>八、國有財產因取得、保管、使用、增減值、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報損及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報廢等管理情形變動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時，管理機關應依核定公文書或憑證資料，填造下列登記憑證，據以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辦理財產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產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籍及異動登記：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（一）財產增加單：財產增置時，由經辦單位按驗收日期或取得日期填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造。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（二）財產移動單：機關內將財產分配各使用單位使用時，或因業務需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要變更使用單位時，由財產管理單位填造。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（三）財產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增減值單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：財產價值發生增減時，由財產管理單位填造。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（四）財產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減損單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：財產發生減損時，由財產管理單位填造。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前項登記憑證格式及處理流程如附件三及附件四。欄位不敷使用時，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得加設輔助之。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國有財產異動登記之增減事由用語依附件五辦理。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財產管理單位，應將各類登記憑證，於每月月終，依其編號次序，分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別裝訂保管。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九、財產卡由管理機關財產管理單位設置、保管及辦理異動登記。但得按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財產性質及機關業務屬性，由各業務單位及財產管理單位分別設置、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保管及辦理異動登記。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十、各類財產帳及財產卡一經設置，應妥善保管使用，如遇有毀損遺失時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，應予補建。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十一、財產卡記載之內容錯誤、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漏登或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因不動產標示變更而與實際狀況不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符者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，管理機關應更正記載。但因地政機關地籍整理造成不動產面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積或價值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增減者，應依第八點規定辦理。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十二、管理機關領有之土地、建物所有權狀及他項權利證明書等財產權利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憑證，應由財產管理單位或業務單位保管，並應設置備查簿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格式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如附件六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）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，隨時登記其收發情形，以備查考。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lastRenderedPageBreak/>
              <w:t>十三、各級主管及財產帳、卡經管人員異動時，其保管之財產帳、卡、財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產清冊、財產權利憑證及財產登記憑證，應列冊辦理交接。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十四、國有財產因故需報請權責機關審核辦理報廢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或報損者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，財產管理單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位應填製「財產毀損報廢單」一式三份（如附件七），一份留存，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二份報權責機關審核，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俟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奉准報廢或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報損發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回一份後，即據以填製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財產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減損單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，並依規定程序登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入帳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卡，註銷產籍。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十五、國有財產已達使用年限，經管理機關核定完成報廢者，財產管理單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位應依據核定公文書填製財產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減損單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，並依規定程序登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入帳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卡，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註</w:t>
            </w:r>
            <w:proofErr w:type="gramEnd"/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銷產籍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十六、國有不動產以外之財產，經主管機關核准撥給中央政府機關者，財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產管理單位應填製「財產撥出單」一式三份（如附件八），用印後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一份留存，其餘二份連同移撥財產之財產卡相關資料，送交撥入機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關會同用印後，由撥入機關留存一份，據以填製財產增加單，一份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退還撥出機關據以填製財產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減損單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，依規定程序登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入帳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卡，註銷產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籍。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十七、國有不動產奉准移交他機關者，財產管理單位應填製「財產減損單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」，依規定程序登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入帳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卡，註銷產籍，並將財產卡相關資料，送交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接管機關，據以填製「財產增加單」，依規定程序登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入帳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卡。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十八、國有財產註銷產籍，應將財產減損單單號、減損原因文號、報廢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</w:t>
            </w:r>
            <w:proofErr w:type="gramEnd"/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損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）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後處理情形等事項，登入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財產卡異動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紀錄、報廢（損）紀錄、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資本額更動紀錄或減損紀錄欄。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十九、管理機關應依財產增減動態，按月編造國有財產增減表，並按月及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按季編造國有財產增減結存表（如附件九），陳報主管機關審核，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主管機關並據以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按季彙整編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具主管機關國有財產結存統計表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如附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lastRenderedPageBreak/>
              <w:t xml:space="preserve">      件十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）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後，連同各管理機關之國有財產增減結存表於當季結束次月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月底前，彙送財政部國有財產署。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末季之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主管機關國有財產結存統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計表及各管理機關之國有財產增減結存表，由主管機關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併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同主管機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關國有財產目錄總表及各管理機關之國有財產目錄總表，於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末季結</w:t>
            </w:r>
            <w:proofErr w:type="gramEnd"/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束次月月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底前，彙送財政部國有財產署。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前項地方政府及所屬管理機關之國有財產增減結存表及主管機關國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有財產結存統計表，每半年編造一次，於半年結束次月月底前彙送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財政部國有財產署。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管理機關應按期於「國有公用及公司組織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財產線上傳輸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系統」填報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國有財產增減結存表及國有財產目錄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總表量值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，並傳送國有土地及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房屋財產資料。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lastRenderedPageBreak/>
              <w:t>二十、管理機關應於年度終了時，編具國有財產目錄及財產目錄總表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如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附件十一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）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，其量值應與當年度決算數據相符，經陳報主管機關審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核後，由主管機關連同各管理機關之財產目錄總表，彙送財政部國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有財產署編製國有財產總目錄。</w:t>
            </w:r>
          </w:p>
        </w:tc>
      </w:tr>
      <w:tr w:rsidR="009F4D55" w:rsidRPr="009F4D55" w:rsidTr="009F4D55">
        <w:tc>
          <w:tcPr>
            <w:tcW w:w="0" w:type="auto"/>
            <w:shd w:val="clear" w:color="auto" w:fill="FFFFFF"/>
            <w:hideMark/>
          </w:tcPr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二十一、主管機關依國有財產法施行細則第六十四條規定辦理財產定期檢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查時，對於各管理機關產籍管理作業，應一併查核，如有不依本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要點規定辦理者，應予糾正並視情節輕重論處，如有作業績效優</w:t>
            </w:r>
          </w:p>
          <w:p w:rsidR="009F4D55" w:rsidRPr="009F4D55" w:rsidRDefault="009F4D55" w:rsidP="009F4D5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tLeast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  </w:t>
            </w:r>
            <w:proofErr w:type="gramStart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良者</w:t>
            </w:r>
            <w:proofErr w:type="gramEnd"/>
            <w:r w:rsidRPr="009F4D55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，應予獎勵。</w:t>
            </w:r>
          </w:p>
        </w:tc>
      </w:tr>
    </w:tbl>
    <w:p w:rsidR="003C46DD" w:rsidRDefault="003C46DD"/>
    <w:sectPr w:rsidR="003C46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55"/>
    <w:rsid w:val="003C46DD"/>
    <w:rsid w:val="009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BB2A"/>
  <w15:chartTrackingRefBased/>
  <w15:docId w15:val="{5CDCFF57-2708-4822-8006-F90C3B89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F4D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F4D55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9F4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ootlaw.com.tw/LawContent.aspx?LawID=A040070091001100-10708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633E-2B55-4E5D-871A-E0355E95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</dc:creator>
  <cp:keywords/>
  <dc:description/>
  <cp:lastModifiedBy>hsin</cp:lastModifiedBy>
  <cp:revision>1</cp:revision>
  <dcterms:created xsi:type="dcterms:W3CDTF">2022-10-06T00:08:00Z</dcterms:created>
  <dcterms:modified xsi:type="dcterms:W3CDTF">2022-10-06T00:12:00Z</dcterms:modified>
</cp:coreProperties>
</file>